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0D65803A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67BEA37F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01AB428D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56BE4AA4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Masterat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0823E318" w14:textId="77777777" w:rsidR="006E283A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Management și supervizare în bunăstarea copilului și a familiei </w:t>
            </w:r>
          </w:p>
          <w:p w14:paraId="63CBBD93" w14:textId="77777777" w:rsidR="006E283A" w:rsidRPr="00FA0471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A0471">
              <w:rPr>
                <w:rFonts w:asciiTheme="minorHAnsi" w:hAnsiTheme="minorHAnsi" w:cstheme="minorHAnsi"/>
                <w:lang w:val="ro-RO"/>
              </w:rPr>
              <w:t>•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FA0471">
              <w:rPr>
                <w:rFonts w:asciiTheme="minorHAnsi" w:hAnsiTheme="minorHAnsi" w:cstheme="minorHAnsi"/>
                <w:lang w:val="ro-RO"/>
              </w:rPr>
              <w:t>Supervizor în servicii sociale - Cod COR 263513</w:t>
            </w:r>
          </w:p>
          <w:p w14:paraId="6C296979" w14:textId="1A34908A" w:rsidR="00E0255D" w:rsidRPr="00C4385C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A0471">
              <w:rPr>
                <w:rFonts w:asciiTheme="minorHAnsi" w:hAnsiTheme="minorHAnsi" w:cstheme="minorHAnsi"/>
                <w:lang w:val="ro-RO"/>
              </w:rPr>
              <w:t>•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FA0471">
              <w:rPr>
                <w:rFonts w:asciiTheme="minorHAnsi" w:hAnsiTheme="minorHAnsi" w:cstheme="minorHAnsi"/>
                <w:lang w:val="ro-RO"/>
              </w:rPr>
              <w:t>Inspector social - Cod COR 263512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3477F99B" w:rsidR="00E0255D" w:rsidRPr="006E283A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6E283A">
              <w:rPr>
                <w:rFonts w:asciiTheme="minorHAnsi" w:hAnsiTheme="minorHAnsi" w:cstheme="minorHAnsi"/>
                <w:bCs/>
                <w:lang w:val="ro-RO"/>
              </w:rPr>
              <w:t xml:space="preserve">Practică </w:t>
            </w:r>
            <w:r w:rsidR="00FF4142">
              <w:rPr>
                <w:rFonts w:asciiTheme="minorHAnsi" w:hAnsiTheme="minorHAnsi" w:cstheme="minorHAnsi"/>
                <w:bCs/>
                <w:lang w:val="ro-RO"/>
              </w:rPr>
              <w:t>pentru elaborarea lucrării de disertație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10004829" w:rsidR="00E0255D" w:rsidRPr="00C4385C" w:rsidRDefault="00EA397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52F2A34A" w:rsidR="00E0255D" w:rsidRPr="00C4385C" w:rsidRDefault="003D046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Lect</w:t>
            </w:r>
            <w:r w:rsidR="00DD30D3">
              <w:rPr>
                <w:rFonts w:asciiTheme="minorHAnsi" w:hAnsiTheme="minorHAnsi" w:cstheme="minorHAnsi"/>
                <w:lang w:val="ro-RO"/>
              </w:rPr>
              <w:t>. univ. dr. Luiza Vlaicu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0F84C325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50908B9D" w:rsidR="00E0255D" w:rsidRPr="00C4385C" w:rsidRDefault="00A47B9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  <w:r w:rsidR="00DD30D3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5AD216D2" w:rsidR="00E0255D" w:rsidRPr="00C4385C" w:rsidRDefault="002F5C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57B3592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DA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3"/>
        <w:gridCol w:w="440"/>
        <w:gridCol w:w="295"/>
        <w:gridCol w:w="1685"/>
        <w:gridCol w:w="425"/>
        <w:gridCol w:w="2313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5732610A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567631C9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63BD4B40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0471C913" w:rsidR="00E0255D" w:rsidRPr="00C4385C" w:rsidRDefault="00FF4142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24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F60CC75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24268DE1" w:rsidR="00E0255D" w:rsidRPr="00C4385C" w:rsidRDefault="00FF4142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24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69485982" w:rsidR="00E0255D" w:rsidRPr="00C4385C" w:rsidRDefault="00FF4142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D726F9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57373A2E" w:rsidR="00E0255D" w:rsidRPr="00C4385C" w:rsidRDefault="00FF4142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407B76FB" w:rsidR="00E0255D" w:rsidRPr="00C4385C" w:rsidRDefault="00FF4142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D726F9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4B59D602" w:rsidR="00E0255D" w:rsidRPr="00C4385C" w:rsidRDefault="00EA397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FF4142"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3CC8E8CF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291B221C" w:rsidR="00E0255D" w:rsidRPr="00C4385C" w:rsidRDefault="00A47B9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5B4A6E08" w:rsidR="00E0255D" w:rsidRPr="00C4385C" w:rsidRDefault="003D046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68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3BDF7AF3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</w:t>
            </w:r>
            <w:r w:rsidR="00FF4142">
              <w:rPr>
                <w:rFonts w:asciiTheme="minorHAnsi" w:hAnsiTheme="minorHAnsi" w:cstheme="minorHAnsi"/>
                <w:b/>
                <w:lang w:val="ro-RO"/>
              </w:rPr>
              <w:t>0</w:t>
            </w:r>
            <w:r w:rsidR="003D0463">
              <w:rPr>
                <w:rFonts w:asciiTheme="minorHAnsi" w:hAnsiTheme="minorHAnsi" w:cstheme="minorHAnsi"/>
                <w:b/>
                <w:lang w:val="ro-RO"/>
              </w:rPr>
              <w:t>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5C3EDEB8" w:rsidR="00E0255D" w:rsidRPr="00C4385C" w:rsidRDefault="00FF4142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0E9165F7" w:rsidR="00E0255D" w:rsidRPr="00C4385C" w:rsidRDefault="00323D27" w:rsidP="00323D27">
            <w:pPr>
              <w:pStyle w:val="NoSpacing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214A2304" w:rsidR="00E0255D" w:rsidRPr="00C4385C" w:rsidRDefault="00323D27" w:rsidP="00323D27">
            <w:pPr>
              <w:pStyle w:val="NoSpacing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3177C442" w:rsidR="00E0255D" w:rsidRPr="00C4385C" w:rsidRDefault="00E0255D" w:rsidP="002F5CAE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560FEFD2" w:rsidR="00802D13" w:rsidRPr="00836ACA" w:rsidRDefault="00323D27" w:rsidP="00EA3979">
            <w:pPr>
              <w:pStyle w:val="NoSpacing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</w:t>
            </w:r>
            <w:r w:rsidRPr="001E073B">
              <w:rPr>
                <w:rFonts w:asciiTheme="minorHAnsi" w:hAnsiTheme="minorHAnsi" w:cstheme="minorHAnsi"/>
                <w:lang w:val="ro-RO"/>
              </w:rPr>
              <w:t>arcinil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1E073B">
              <w:rPr>
                <w:rFonts w:asciiTheme="minorHAnsi" w:hAnsiTheme="minorHAnsi" w:cstheme="minorHAnsi"/>
                <w:lang w:val="ro-RO"/>
              </w:rPr>
              <w:t>, feedback-ul în urma evalu</w:t>
            </w:r>
            <w:r>
              <w:rPr>
                <w:rFonts w:asciiTheme="minorHAnsi" w:hAnsiTheme="minorHAnsi" w:cstheme="minorHAnsi"/>
                <w:lang w:val="ro-RO"/>
              </w:rPr>
              <w:t>ă</w:t>
            </w:r>
            <w:r w:rsidRPr="001E073B">
              <w:rPr>
                <w:rFonts w:asciiTheme="minorHAnsi" w:hAnsiTheme="minorHAnsi" w:cstheme="minorHAnsi"/>
                <w:lang w:val="ro-RO"/>
              </w:rPr>
              <w:t xml:space="preserve">rii, precum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1E073B">
              <w:rPr>
                <w:rFonts w:asciiTheme="minorHAnsi" w:hAnsiTheme="minorHAnsi" w:cstheme="minorHAnsi"/>
                <w:lang w:val="ro-RO"/>
              </w:rPr>
              <w:t>i alte resursele digitale vo</w:t>
            </w:r>
            <w:r>
              <w:rPr>
                <w:rFonts w:asciiTheme="minorHAnsi" w:hAnsiTheme="minorHAnsi" w:cstheme="minorHAnsi"/>
                <w:lang w:val="ro-RO"/>
              </w:rPr>
              <w:t>r</w:t>
            </w:r>
            <w:r w:rsidRPr="001E073B">
              <w:rPr>
                <w:rFonts w:asciiTheme="minorHAnsi" w:hAnsiTheme="minorHAnsi" w:cstheme="minorHAnsi"/>
                <w:lang w:val="ro-RO"/>
              </w:rPr>
              <w:t xml:space="preserve"> fi </w:t>
            </w:r>
            <w:r>
              <w:rPr>
                <w:rFonts w:asciiTheme="minorHAnsi" w:hAnsiTheme="minorHAnsi" w:cstheme="minorHAnsi"/>
                <w:lang w:val="ro-RO"/>
              </w:rPr>
              <w:t>disponibile pe platforma de e-learning</w:t>
            </w:r>
            <w:r w:rsidRPr="001E073B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25B433BB" w14:textId="77777777" w:rsidR="00E0255D" w:rsidRPr="00271561" w:rsidRDefault="00271561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legislative din domeniul asistenței sociale.</w:t>
            </w:r>
          </w:p>
          <w:p w14:paraId="3AB5713A" w14:textId="77777777" w:rsidR="00271561" w:rsidRPr="005913BC" w:rsidRDefault="00271561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despre asigurarea motivării echipei.</w:t>
            </w:r>
          </w:p>
          <w:p w14:paraId="489E27CA" w14:textId="3337F440" w:rsidR="005913BC" w:rsidRPr="00271561" w:rsidRDefault="005913BC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despre supervizare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03129E6B" w14:textId="77777777" w:rsidR="00E0255D" w:rsidRPr="00271561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Comunicarea deciziilor către echipă și implicarea echipei în procesul de luare a deciziilor.</w:t>
            </w:r>
          </w:p>
          <w:p w14:paraId="55051395" w14:textId="77777777" w:rsidR="00271561" w:rsidRPr="005913BC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Abilități de evaluare a culturii organizaționale</w:t>
            </w:r>
          </w:p>
          <w:p w14:paraId="26A3295C" w14:textId="6E2DFF1B" w:rsidR="005913BC" w:rsidRPr="00271561" w:rsidRDefault="005913BC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Abilități de supervizare</w:t>
            </w: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8946F0F" w14:textId="53D32063" w:rsidR="00C94D71" w:rsidRPr="00271561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sz w:val="22"/>
                <w:szCs w:val="22"/>
              </w:rPr>
              <w:t xml:space="preserve">Abilități de autoevaluare și practică reflexivă privind </w:t>
            </w:r>
            <w:r w:rsidRPr="002715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respectarea valorilor și principiilor eticii profesionale în luarea deciziilor.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0FCC0C06" w14:textId="77777777" w:rsidR="00BC6631" w:rsidRDefault="00E0255D" w:rsidP="00BC6631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409DC1DD" w14:textId="6F59E0D9" w:rsidR="00BC6631" w:rsidRPr="00BC6631" w:rsidRDefault="00BC6631" w:rsidP="00BC6631">
      <w:pPr>
        <w:spacing w:line="276" w:lineRule="auto"/>
        <w:ind w:firstLine="357"/>
        <w:jc w:val="both"/>
        <w:rPr>
          <w:rFonts w:asciiTheme="minorHAnsi" w:hAnsiTheme="minorHAnsi" w:cstheme="minorHAnsi"/>
          <w:b/>
        </w:rPr>
      </w:pPr>
      <w:r w:rsidRPr="00BC6631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 platforma de e-learning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65C2680D" w14:textId="77777777" w:rsidTr="00B05C0F">
        <w:tc>
          <w:tcPr>
            <w:tcW w:w="3128" w:type="dxa"/>
          </w:tcPr>
          <w:p w14:paraId="460E7C72" w14:textId="22B6CDEB" w:rsidR="00802D13" w:rsidRPr="002644F8" w:rsidRDefault="00BC6631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3128" w:type="dxa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B05C0F">
        <w:tc>
          <w:tcPr>
            <w:tcW w:w="3128" w:type="dxa"/>
          </w:tcPr>
          <w:p w14:paraId="7ABBE449" w14:textId="6DF15148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128" w:type="dxa"/>
          </w:tcPr>
          <w:p w14:paraId="1531B178" w14:textId="5DC816C3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129" w:type="dxa"/>
          </w:tcPr>
          <w:p w14:paraId="2E720044" w14:textId="601E2E59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</w:tcPr>
          <w:p w14:paraId="107DB02C" w14:textId="3CE2C067" w:rsidR="00E0255D" w:rsidRPr="002644F8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</w:t>
            </w:r>
            <w:r w:rsidR="00323D27">
              <w:rPr>
                <w:rFonts w:asciiTheme="minorHAnsi" w:hAnsiTheme="minorHAnsi" w:cstheme="minorHAnsi"/>
                <w:lang w:val="ro-RO"/>
              </w:rPr>
              <w:t>:</w:t>
            </w:r>
          </w:p>
        </w:tc>
      </w:tr>
      <w:tr w:rsidR="00802D13" w:rsidRPr="00C4385C" w14:paraId="7C5F1B96" w14:textId="77777777" w:rsidTr="00E27A2E">
        <w:tc>
          <w:tcPr>
            <w:tcW w:w="3128" w:type="dxa"/>
          </w:tcPr>
          <w:p w14:paraId="0CA282A9" w14:textId="477B3097" w:rsidR="00802D13" w:rsidRPr="002644F8" w:rsidRDefault="00BC6631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27A2E">
        <w:tc>
          <w:tcPr>
            <w:tcW w:w="3128" w:type="dxa"/>
          </w:tcPr>
          <w:p w14:paraId="0255EC37" w14:textId="081C8DAA" w:rsidR="001D3077" w:rsidRDefault="001D3077" w:rsidP="001D3077">
            <w:pPr>
              <w:pStyle w:val="NoSpacing"/>
              <w:jc w:val="both"/>
              <w:rPr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1.Prezentarea </w:t>
            </w:r>
            <w:r w:rsidRPr="00437022">
              <w:rPr>
                <w:i/>
                <w:iCs/>
                <w:lang w:val="ro-RO"/>
              </w:rPr>
              <w:t>Regulament privind organizarea și desfășurarea examenelor de finalizare a studiilor universitare de licență și masterat la Facultatea de Sociologie și Psihologie</w:t>
            </w:r>
            <w:r>
              <w:rPr>
                <w:i/>
                <w:iCs/>
                <w:lang w:val="ro-RO"/>
              </w:rPr>
              <w:t xml:space="preserve"> </w:t>
            </w:r>
          </w:p>
          <w:p w14:paraId="3553ADAF" w14:textId="1ED90D18" w:rsidR="001D3077" w:rsidRPr="00907DC5" w:rsidRDefault="001D3077" w:rsidP="001D3077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 xml:space="preserve">Metodologia de organizare a examenelor de finalizare a studiilor universitare de </w:t>
            </w:r>
            <w:r w:rsidR="00FE26A0">
              <w:t>disertație</w:t>
            </w:r>
          </w:p>
          <w:p w14:paraId="663AD2CA" w14:textId="41F4AD53" w:rsidR="001D3077" w:rsidRPr="003E5B82" w:rsidRDefault="001D3077" w:rsidP="001D3077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 w:rsidRPr="00907DC5">
              <w:rPr>
                <w:lang w:val="fr-FR"/>
              </w:rPr>
              <w:t xml:space="preserve">Reguli tehnice privind lucrarea de </w:t>
            </w:r>
            <w:r w:rsidR="00FE26A0">
              <w:rPr>
                <w:lang w:val="fr-FR"/>
              </w:rPr>
              <w:t>disertație</w:t>
            </w:r>
            <w:r>
              <w:rPr>
                <w:lang w:val="fr-FR"/>
              </w:rPr>
              <w:t xml:space="preserve"> </w:t>
            </w:r>
            <w:r w:rsidRPr="00907DC5">
              <w:rPr>
                <w:lang w:val="fr-FR"/>
              </w:rPr>
              <w:t>de tip articol empiric</w:t>
            </w:r>
          </w:p>
          <w:p w14:paraId="79B57369" w14:textId="77777777" w:rsidR="001D3077" w:rsidRDefault="001D3077" w:rsidP="001D3077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Respectarea eticii în cercetare</w:t>
            </w:r>
          </w:p>
          <w:p w14:paraId="5DEFB08A" w14:textId="56ACE9C4" w:rsidR="00802D13" w:rsidRPr="002644F8" w:rsidRDefault="001D3077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Încărcarea intermediară și finală pe platforma de e-learning a lucrării de </w:t>
            </w:r>
            <w:r w:rsidR="00FE26A0">
              <w:rPr>
                <w:rFonts w:asciiTheme="minorHAnsi" w:hAnsiTheme="minorHAnsi" w:cstheme="minorHAnsi"/>
                <w:lang w:val="ro-RO"/>
              </w:rPr>
              <w:t xml:space="preserve">disertație. </w:t>
            </w:r>
            <w:r>
              <w:rPr>
                <w:rFonts w:asciiTheme="minorHAnsi" w:hAnsiTheme="minorHAnsi" w:cstheme="minorHAnsi"/>
                <w:lang w:val="ro-RO"/>
              </w:rPr>
              <w:t xml:space="preserve"> Raportul </w:t>
            </w:r>
            <w:r>
              <w:rPr>
                <w:rFonts w:asciiTheme="minorHAnsi" w:hAnsiTheme="minorHAnsi" w:cstheme="minorHAnsi"/>
                <w:lang w:val="ro-RO"/>
              </w:rPr>
              <w:lastRenderedPageBreak/>
              <w:t>de similaritate (verificarea originalității conținutului)</w:t>
            </w:r>
          </w:p>
        </w:tc>
        <w:tc>
          <w:tcPr>
            <w:tcW w:w="3128" w:type="dxa"/>
          </w:tcPr>
          <w:p w14:paraId="4F5484C9" w14:textId="6A217CFC" w:rsidR="00802D13" w:rsidRPr="002644F8" w:rsidRDefault="00C16B2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lastRenderedPageBreak/>
              <w:t>Conversația</w:t>
            </w:r>
          </w:p>
        </w:tc>
        <w:tc>
          <w:tcPr>
            <w:tcW w:w="3129" w:type="dxa"/>
          </w:tcPr>
          <w:p w14:paraId="7876E703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36ACA" w:rsidRPr="00C4385C" w14:paraId="0A28A24B" w14:textId="77777777" w:rsidTr="00E27A2E">
        <w:tc>
          <w:tcPr>
            <w:tcW w:w="3128" w:type="dxa"/>
          </w:tcPr>
          <w:p w14:paraId="1A1E8A62" w14:textId="1C0AA71E" w:rsidR="001D3077" w:rsidRDefault="001D3077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2.Structura lucrării de </w:t>
            </w:r>
            <w:r w:rsidR="00FE26A0">
              <w:rPr>
                <w:rFonts w:asciiTheme="minorHAnsi" w:hAnsiTheme="minorHAnsi" w:cstheme="minorHAnsi"/>
                <w:lang w:val="ro-RO"/>
              </w:rPr>
              <w:t>disertație</w:t>
            </w:r>
            <w:r>
              <w:rPr>
                <w:rFonts w:asciiTheme="minorHAnsi" w:hAnsiTheme="minorHAnsi" w:cstheme="minorHAnsi"/>
                <w:lang w:val="ro-RO"/>
              </w:rPr>
              <w:t xml:space="preserve"> de tip articol empiric</w:t>
            </w:r>
          </w:p>
          <w:p w14:paraId="20AFA2D3" w14:textId="77777777" w:rsidR="001D3077" w:rsidRPr="005A00C8" w:rsidRDefault="001D3077" w:rsidP="001D3077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 w:rsidRPr="005A00C8">
              <w:rPr>
                <w:lang w:val="fr-FR"/>
              </w:rPr>
              <w:t>Machetă copertă și pagină de titlu</w:t>
            </w:r>
          </w:p>
          <w:p w14:paraId="0D064E99" w14:textId="77777777" w:rsidR="001D3077" w:rsidRPr="00907DC5" w:rsidRDefault="001D3077" w:rsidP="001D3077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 w:rsidRPr="00907DC5">
              <w:rPr>
                <w:rFonts w:asciiTheme="minorHAnsi" w:hAnsiTheme="minorHAnsi" w:cstheme="minorHAnsi"/>
                <w:lang w:val="ro-RO"/>
              </w:rPr>
              <w:t>Rezumat</w:t>
            </w:r>
          </w:p>
          <w:p w14:paraId="4602042C" w14:textId="77777777" w:rsidR="001D3077" w:rsidRDefault="001D3077" w:rsidP="001D3077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 w:rsidRPr="008C1B44">
              <w:rPr>
                <w:rFonts w:asciiTheme="minorHAnsi" w:hAnsiTheme="minorHAnsi" w:cstheme="minorHAnsi"/>
                <w:lang w:val="ro-RO"/>
              </w:rPr>
              <w:t>Conținutul lucrării pe secțiuni specifice articolului empiric (Introducere,</w:t>
            </w:r>
            <w:r>
              <w:rPr>
                <w:rFonts w:asciiTheme="minorHAnsi" w:hAnsiTheme="minorHAnsi" w:cstheme="minorHAnsi"/>
                <w:lang w:val="ro-RO"/>
              </w:rPr>
              <w:t xml:space="preserve"> Revizuirea literaturii de specialitate,</w:t>
            </w:r>
            <w:r w:rsidRPr="008C1B44">
              <w:rPr>
                <w:rFonts w:asciiTheme="minorHAnsi" w:hAnsiTheme="minorHAnsi" w:cstheme="minorHAnsi"/>
                <w:lang w:val="ro-RO"/>
              </w:rPr>
              <w:t xml:space="preserve"> Metodologie,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8C1B44">
              <w:rPr>
                <w:rFonts w:asciiTheme="minorHAnsi" w:hAnsiTheme="minorHAnsi" w:cstheme="minorHAnsi"/>
                <w:lang w:val="ro-RO"/>
              </w:rPr>
              <w:t>Rezultate, Discuții, Concluzii)</w:t>
            </w:r>
          </w:p>
          <w:p w14:paraId="53208B2F" w14:textId="77777777" w:rsidR="001D3077" w:rsidRPr="00907DC5" w:rsidRDefault="001D3077" w:rsidP="001D3077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 w:rsidRPr="00907DC5">
              <w:rPr>
                <w:rFonts w:asciiTheme="minorHAnsi" w:hAnsiTheme="minorHAnsi" w:cstheme="minorHAnsi"/>
                <w:lang w:val="ro-RO"/>
              </w:rPr>
              <w:t>Bibliografie</w:t>
            </w:r>
          </w:p>
          <w:p w14:paraId="41D4A457" w14:textId="67A5F085" w:rsidR="00836ACA" w:rsidRPr="001D3077" w:rsidRDefault="001D3077" w:rsidP="00836ACA">
            <w:pPr>
              <w:pStyle w:val="NoSpacing"/>
              <w:numPr>
                <w:ilvl w:val="0"/>
                <w:numId w:val="37"/>
              </w:numPr>
              <w:ind w:left="487" w:hanging="127"/>
              <w:jc w:val="both"/>
              <w:rPr>
                <w:rFonts w:asciiTheme="minorHAnsi" w:hAnsiTheme="minorHAnsi" w:cstheme="minorHAnsi"/>
                <w:lang w:val="ro-RO"/>
              </w:rPr>
            </w:pPr>
            <w:r w:rsidRPr="00907DC5">
              <w:rPr>
                <w:rFonts w:asciiTheme="minorHAnsi" w:hAnsiTheme="minorHAnsi" w:cstheme="minorHAnsi"/>
                <w:lang w:val="ro-RO"/>
              </w:rPr>
              <w:t>Anexe.</w:t>
            </w:r>
          </w:p>
        </w:tc>
        <w:tc>
          <w:tcPr>
            <w:tcW w:w="3128" w:type="dxa"/>
          </w:tcPr>
          <w:p w14:paraId="23C11929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>Prelegere</w:t>
            </w:r>
          </w:p>
          <w:p w14:paraId="41EEFE28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 xml:space="preserve">Exemplificare </w:t>
            </w:r>
          </w:p>
          <w:p w14:paraId="15B17832" w14:textId="72BEFB71" w:rsidR="00836ACA" w:rsidRDefault="00836ACA" w:rsidP="00836ACA">
            <w:pPr>
              <w:pStyle w:val="NoSpacing"/>
              <w:jc w:val="both"/>
            </w:pPr>
          </w:p>
        </w:tc>
        <w:tc>
          <w:tcPr>
            <w:tcW w:w="3129" w:type="dxa"/>
          </w:tcPr>
          <w:p w14:paraId="545CE0CB" w14:textId="77777777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36ACA" w:rsidRPr="00C4385C" w14:paraId="50F6B015" w14:textId="77777777" w:rsidTr="00E27A2E">
        <w:tc>
          <w:tcPr>
            <w:tcW w:w="3128" w:type="dxa"/>
          </w:tcPr>
          <w:p w14:paraId="3711FC1B" w14:textId="1133A4A3" w:rsidR="001D3077" w:rsidRPr="005B3C3D" w:rsidRDefault="001D3077" w:rsidP="001D3077">
            <w:pPr>
              <w:pStyle w:val="NoSpacing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3. </w:t>
            </w:r>
            <w:r w:rsidRPr="005B3C3D">
              <w:rPr>
                <w:lang w:val="fr-FR"/>
              </w:rPr>
              <w:t>Literatura de specialitate</w:t>
            </w:r>
          </w:p>
          <w:p w14:paraId="48016D87" w14:textId="77777777" w:rsidR="001D3077" w:rsidRPr="005B3C3D" w:rsidRDefault="001D3077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5B3C3D">
              <w:rPr>
                <w:rFonts w:asciiTheme="minorHAnsi" w:hAnsiTheme="minorHAnsi" w:cstheme="minorHAnsi"/>
                <w:lang w:val="ro-RO"/>
              </w:rPr>
              <w:t>tipuri de resurse bibliografice</w:t>
            </w:r>
            <w:r>
              <w:rPr>
                <w:rFonts w:asciiTheme="minorHAnsi" w:hAnsiTheme="minorHAnsi" w:cstheme="minorHAnsi"/>
                <w:lang w:val="ro-RO"/>
              </w:rPr>
              <w:t xml:space="preserve"> (cărți, enciclopedii și dicționare, jurnale, publicații guvernamentale, interviuri, foto-video online, conferințe, disertații și teze  etc.)</w:t>
            </w:r>
            <w:r w:rsidRPr="005B3C3D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79D3A616" w14:textId="77777777" w:rsidR="001D3077" w:rsidRPr="005B3C3D" w:rsidRDefault="001D3077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5B3C3D">
              <w:rPr>
                <w:rFonts w:asciiTheme="minorHAnsi" w:hAnsiTheme="minorHAnsi" w:cstheme="minorHAnsi"/>
                <w:lang w:val="ro-RO"/>
              </w:rPr>
              <w:t>baze de date</w:t>
            </w:r>
            <w:r>
              <w:rPr>
                <w:rFonts w:asciiTheme="minorHAnsi" w:hAnsiTheme="minorHAnsi" w:cstheme="minorHAnsi"/>
                <w:lang w:val="ro-RO"/>
              </w:rPr>
              <w:t xml:space="preserve">. </w:t>
            </w:r>
          </w:p>
          <w:p w14:paraId="62BCE069" w14:textId="39AF9565" w:rsidR="00836ACA" w:rsidRPr="00DF5DA7" w:rsidRDefault="00836ACA" w:rsidP="00836ACA">
            <w:pPr>
              <w:pStyle w:val="NoSpacing"/>
              <w:rPr>
                <w:rFonts w:asciiTheme="minorHAnsi" w:eastAsia="Liberation Sans" w:hAnsiTheme="minorHAnsi" w:cstheme="minorHAnsi"/>
              </w:rPr>
            </w:pPr>
          </w:p>
        </w:tc>
        <w:tc>
          <w:tcPr>
            <w:tcW w:w="3128" w:type="dxa"/>
          </w:tcPr>
          <w:p w14:paraId="7D2D7699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>Prelegere</w:t>
            </w:r>
          </w:p>
          <w:p w14:paraId="542BC890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 xml:space="preserve">Exemplificare </w:t>
            </w:r>
          </w:p>
          <w:p w14:paraId="02F9FB3C" w14:textId="77777777" w:rsidR="00836ACA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4B27CD2A" w14:textId="43589DEE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1D3077" w:rsidRPr="00C4385C" w14:paraId="77FE4390" w14:textId="77777777" w:rsidTr="00E27A2E">
        <w:tc>
          <w:tcPr>
            <w:tcW w:w="3128" w:type="dxa"/>
          </w:tcPr>
          <w:p w14:paraId="4D4B284A" w14:textId="24717BB7" w:rsidR="001D3077" w:rsidRPr="005B3C3D" w:rsidRDefault="001D3077" w:rsidP="001D3077">
            <w:pPr>
              <w:pStyle w:val="NoSpacing"/>
              <w:jc w:val="both"/>
              <w:rPr>
                <w:lang w:val="fr-FR"/>
              </w:rPr>
            </w:pPr>
            <w:r>
              <w:rPr>
                <w:lang w:val="fr-FR"/>
              </w:rPr>
              <w:t>4. Metodologia cercetării</w:t>
            </w:r>
          </w:p>
        </w:tc>
        <w:tc>
          <w:tcPr>
            <w:tcW w:w="3128" w:type="dxa"/>
          </w:tcPr>
          <w:p w14:paraId="6FD70306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>Prelegere</w:t>
            </w:r>
          </w:p>
          <w:p w14:paraId="269BF24B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 xml:space="preserve">Exemplificare </w:t>
            </w:r>
          </w:p>
          <w:p w14:paraId="5755786C" w14:textId="77777777" w:rsidR="001D3077" w:rsidRDefault="001D3077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04F9A366" w14:textId="77777777" w:rsidR="001D3077" w:rsidRPr="002644F8" w:rsidRDefault="001D3077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1D3077" w:rsidRPr="00C4385C" w14:paraId="054A4804" w14:textId="77777777" w:rsidTr="00E27A2E">
        <w:tc>
          <w:tcPr>
            <w:tcW w:w="3128" w:type="dxa"/>
          </w:tcPr>
          <w:p w14:paraId="53FC55AB" w14:textId="413DF57F" w:rsidR="001D3077" w:rsidRDefault="001D3077" w:rsidP="001D3077">
            <w:pPr>
              <w:pStyle w:val="NoSpacing"/>
              <w:jc w:val="both"/>
              <w:rPr>
                <w:lang w:val="fr-FR"/>
              </w:rPr>
            </w:pPr>
            <w:r>
              <w:rPr>
                <w:rFonts w:asciiTheme="minorHAnsi" w:hAnsiTheme="minorHAnsi" w:cstheme="minorHAnsi"/>
                <w:lang w:val="ro-RO"/>
              </w:rPr>
              <w:t>5. Redactarea rezultatele cercetării, analiza datelor și interpretare.</w:t>
            </w:r>
          </w:p>
        </w:tc>
        <w:tc>
          <w:tcPr>
            <w:tcW w:w="3128" w:type="dxa"/>
          </w:tcPr>
          <w:p w14:paraId="1057253F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>Prelegere</w:t>
            </w:r>
          </w:p>
          <w:p w14:paraId="7A3C91FD" w14:textId="77777777" w:rsidR="00D549C9" w:rsidRPr="00BB51BA" w:rsidRDefault="00D549C9" w:rsidP="00D549C9">
            <w:pPr>
              <w:pStyle w:val="NoSpacing"/>
              <w:rPr>
                <w:rFonts w:cs="Calibri"/>
                <w:lang w:val="ro-RO"/>
              </w:rPr>
            </w:pPr>
            <w:r w:rsidRPr="00BB51BA">
              <w:rPr>
                <w:rFonts w:cs="Calibri"/>
                <w:lang w:val="ro-RO"/>
              </w:rPr>
              <w:t xml:space="preserve">Exemplificare </w:t>
            </w:r>
          </w:p>
          <w:p w14:paraId="126F68AD" w14:textId="77777777" w:rsidR="001D3077" w:rsidRDefault="001D3077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570F695F" w14:textId="77777777" w:rsidR="001D3077" w:rsidRPr="002644F8" w:rsidRDefault="001D3077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1D3077" w:rsidRPr="00C4385C" w14:paraId="78C13C6A" w14:textId="77777777" w:rsidTr="00E27A2E">
        <w:tc>
          <w:tcPr>
            <w:tcW w:w="3128" w:type="dxa"/>
          </w:tcPr>
          <w:p w14:paraId="461E79D6" w14:textId="3CD03A34" w:rsidR="001D3077" w:rsidRDefault="00D549C9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6. Prezentări studenți</w:t>
            </w:r>
          </w:p>
        </w:tc>
        <w:tc>
          <w:tcPr>
            <w:tcW w:w="3128" w:type="dxa"/>
          </w:tcPr>
          <w:p w14:paraId="1A34EE98" w14:textId="77777777" w:rsidR="001D3077" w:rsidRDefault="001D3077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7BB20D9D" w14:textId="77777777" w:rsidR="001D3077" w:rsidRPr="002644F8" w:rsidRDefault="001D3077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549C9" w:rsidRPr="00C4385C" w14:paraId="526E26E8" w14:textId="77777777" w:rsidTr="00E27A2E">
        <w:tc>
          <w:tcPr>
            <w:tcW w:w="3128" w:type="dxa"/>
          </w:tcPr>
          <w:p w14:paraId="65B10411" w14:textId="4C2EF36E" w:rsidR="00D549C9" w:rsidRDefault="00D549C9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7. Prezentări studenți</w:t>
            </w:r>
          </w:p>
        </w:tc>
        <w:tc>
          <w:tcPr>
            <w:tcW w:w="3128" w:type="dxa"/>
          </w:tcPr>
          <w:p w14:paraId="52F5FFC7" w14:textId="77777777" w:rsidR="00D549C9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42625BF2" w14:textId="77777777" w:rsidR="00D549C9" w:rsidRPr="002644F8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549C9" w:rsidRPr="00C4385C" w14:paraId="769B9A1C" w14:textId="77777777" w:rsidTr="00E27A2E">
        <w:tc>
          <w:tcPr>
            <w:tcW w:w="3128" w:type="dxa"/>
          </w:tcPr>
          <w:p w14:paraId="679FE404" w14:textId="18F41C48" w:rsidR="00D549C9" w:rsidRDefault="00D549C9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8. Prezentări studenți</w:t>
            </w:r>
          </w:p>
        </w:tc>
        <w:tc>
          <w:tcPr>
            <w:tcW w:w="3128" w:type="dxa"/>
          </w:tcPr>
          <w:p w14:paraId="7BFB6124" w14:textId="77777777" w:rsidR="00D549C9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75CA8D4C" w14:textId="77777777" w:rsidR="00D549C9" w:rsidRPr="002644F8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549C9" w:rsidRPr="00C4385C" w14:paraId="075EEC4D" w14:textId="77777777" w:rsidTr="00E27A2E">
        <w:tc>
          <w:tcPr>
            <w:tcW w:w="3128" w:type="dxa"/>
          </w:tcPr>
          <w:p w14:paraId="166B7553" w14:textId="26771C29" w:rsidR="00D549C9" w:rsidRDefault="00D549C9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 Prezentări studenți</w:t>
            </w:r>
          </w:p>
        </w:tc>
        <w:tc>
          <w:tcPr>
            <w:tcW w:w="3128" w:type="dxa"/>
          </w:tcPr>
          <w:p w14:paraId="3380A082" w14:textId="77777777" w:rsidR="00D549C9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689A6D45" w14:textId="77777777" w:rsidR="00D549C9" w:rsidRPr="002644F8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549C9" w:rsidRPr="00C4385C" w14:paraId="7C61C2AE" w14:textId="77777777" w:rsidTr="00E27A2E">
        <w:tc>
          <w:tcPr>
            <w:tcW w:w="3128" w:type="dxa"/>
          </w:tcPr>
          <w:p w14:paraId="4BE6E0A2" w14:textId="7BF50727" w:rsidR="00D549C9" w:rsidRDefault="00D549C9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 Prezentări studenți</w:t>
            </w:r>
          </w:p>
        </w:tc>
        <w:tc>
          <w:tcPr>
            <w:tcW w:w="3128" w:type="dxa"/>
          </w:tcPr>
          <w:p w14:paraId="73447CCB" w14:textId="77777777" w:rsidR="00D549C9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25745EB3" w14:textId="77777777" w:rsidR="00D549C9" w:rsidRPr="002644F8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549C9" w:rsidRPr="00C4385C" w14:paraId="5848BFBD" w14:textId="77777777" w:rsidTr="00E27A2E">
        <w:tc>
          <w:tcPr>
            <w:tcW w:w="3128" w:type="dxa"/>
          </w:tcPr>
          <w:p w14:paraId="7694D226" w14:textId="6F216086" w:rsidR="00D549C9" w:rsidRDefault="00D549C9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11. Prezentări studenți</w:t>
            </w:r>
          </w:p>
        </w:tc>
        <w:tc>
          <w:tcPr>
            <w:tcW w:w="3128" w:type="dxa"/>
          </w:tcPr>
          <w:p w14:paraId="464EE3BB" w14:textId="77777777" w:rsidR="00D549C9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5B835460" w14:textId="77777777" w:rsidR="00D549C9" w:rsidRPr="002644F8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549C9" w:rsidRPr="00C4385C" w14:paraId="3A04B3DA" w14:textId="77777777" w:rsidTr="00E27A2E">
        <w:tc>
          <w:tcPr>
            <w:tcW w:w="3128" w:type="dxa"/>
          </w:tcPr>
          <w:p w14:paraId="1A87C81C" w14:textId="630BC19C" w:rsidR="00D549C9" w:rsidRDefault="00D549C9" w:rsidP="001D307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12. Prezentări studenți</w:t>
            </w:r>
          </w:p>
        </w:tc>
        <w:tc>
          <w:tcPr>
            <w:tcW w:w="3128" w:type="dxa"/>
          </w:tcPr>
          <w:p w14:paraId="6614AD6A" w14:textId="77777777" w:rsidR="00D549C9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424DB424" w14:textId="77777777" w:rsidR="00D549C9" w:rsidRPr="002644F8" w:rsidRDefault="00D549C9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36ACA" w:rsidRPr="00C4385C" w14:paraId="53EC0F9B" w14:textId="77777777" w:rsidTr="007F0615">
        <w:tc>
          <w:tcPr>
            <w:tcW w:w="9385" w:type="dxa"/>
            <w:gridSpan w:val="3"/>
          </w:tcPr>
          <w:p w14:paraId="57B21B7F" w14:textId="45452154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Bibliografie:</w:t>
            </w:r>
          </w:p>
          <w:p w14:paraId="20FD3302" w14:textId="2C9A9D15" w:rsidR="00836ACA" w:rsidRDefault="00C534EC" w:rsidP="00C534EC">
            <w:pPr>
              <w:pStyle w:val="NoSpacing"/>
              <w:numPr>
                <w:ilvl w:val="0"/>
                <w:numId w:val="39"/>
              </w:numPr>
              <w:jc w:val="both"/>
              <w:rPr>
                <w:lang w:val="fr-FR"/>
              </w:rPr>
            </w:pPr>
            <w:r w:rsidRPr="00670A6A">
              <w:rPr>
                <w:lang w:val="fr-FR"/>
              </w:rPr>
              <w:t xml:space="preserve">FSP (2021). </w:t>
            </w:r>
            <w:r w:rsidRPr="00670A6A">
              <w:rPr>
                <w:i/>
                <w:iCs/>
                <w:lang w:val="fr-FR"/>
              </w:rPr>
              <w:t>Regulament privind organizarea și desfășurarea examenelor de finalizare a studiilor universitare de licență și masterat la Facultatea de Sociologie și Psihologie</w:t>
            </w:r>
            <w:r w:rsidRPr="00670A6A">
              <w:rPr>
                <w:lang w:val="fr-FR"/>
              </w:rPr>
              <w:t>.</w:t>
            </w:r>
          </w:p>
          <w:p w14:paraId="7651E129" w14:textId="77777777" w:rsidR="00C534EC" w:rsidRPr="00C534EC" w:rsidRDefault="00C534EC" w:rsidP="00C534EC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 xml:space="preserve">Runcan, P.L., Buzărnescu, Ş., Alexiu, T.M. (coord. </w:t>
            </w:r>
            <w:r w:rsidRPr="00670A6A">
              <w:rPr>
                <w:lang w:val="fr-FR"/>
              </w:rPr>
              <w:t xml:space="preserve">2010). Lucrarea Știinţifică de Succes în Domeniul Socio-Uman. </w:t>
            </w:r>
            <w:r>
              <w:t>Timişoara: Brumar</w:t>
            </w:r>
          </w:p>
          <w:p w14:paraId="5E328A2F" w14:textId="428ABE90" w:rsidR="00C534EC" w:rsidRPr="00C534EC" w:rsidRDefault="00C534EC" w:rsidP="00C534EC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C534EC">
              <w:rPr>
                <w:lang w:val="fr-FR"/>
              </w:rPr>
              <w:t xml:space="preserve">Șandor, S.D. (2013). Metode şi tehnici de cercetare în ştiinţele sociale. </w:t>
            </w:r>
            <w:r w:rsidRPr="00C534EC">
              <w:t xml:space="preserve">Tritonic. </w:t>
            </w:r>
          </w:p>
        </w:tc>
      </w:tr>
    </w:tbl>
    <w:p w14:paraId="072152BC" w14:textId="63225648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01A25208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63376110" w:rsidR="00E0255D" w:rsidRPr="00C534EC" w:rsidRDefault="00C534EC" w:rsidP="00C534EC">
            <w:pPr>
              <w:pStyle w:val="NoSpacing"/>
              <w:jc w:val="both"/>
              <w:rPr>
                <w:lang w:val="ro-RO"/>
              </w:rPr>
            </w:pPr>
            <w:r w:rsidRPr="00DE3B89">
              <w:rPr>
                <w:lang w:val="ro-RO"/>
              </w:rPr>
              <w:t xml:space="preserve">Conţinutul disciplinei este în concordanţă practicile academice specifice elaborării lucrărilor de finalizare a ciclului de studii de </w:t>
            </w:r>
            <w:r>
              <w:rPr>
                <w:lang w:val="ro-RO"/>
              </w:rPr>
              <w:t xml:space="preserve">masterat </w:t>
            </w:r>
            <w:r w:rsidRPr="00DE3B89">
              <w:rPr>
                <w:lang w:val="ro-RO"/>
              </w:rPr>
              <w:t>și dezvoltă aptitudini de lucru specifice cercetării în domeniul asis</w:t>
            </w:r>
            <w:r>
              <w:rPr>
                <w:lang w:val="ro-RO"/>
              </w:rPr>
              <w:t xml:space="preserve">tenței sociale. </w:t>
            </w:r>
          </w:p>
        </w:tc>
      </w:tr>
    </w:tbl>
    <w:p w14:paraId="108B163D" w14:textId="77777777" w:rsidR="00BC6631" w:rsidRPr="00D800A2" w:rsidRDefault="00BC6631" w:rsidP="00BC6631">
      <w:pPr>
        <w:spacing w:line="276" w:lineRule="auto"/>
        <w:rPr>
          <w:rFonts w:asciiTheme="minorHAnsi" w:hAnsiTheme="minorHAnsi" w:cstheme="minorHAnsi"/>
          <w:b/>
        </w:rPr>
      </w:pPr>
    </w:p>
    <w:p w14:paraId="42E0E8AB" w14:textId="27CCACF6" w:rsidR="00BC6631" w:rsidRPr="00D800A2" w:rsidRDefault="00BC6631" w:rsidP="00BC6631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</w:rPr>
      </w:pPr>
      <w:r w:rsidRPr="00D800A2">
        <w:rPr>
          <w:rFonts w:asciiTheme="minorHAnsi" w:hAnsiTheme="minorHAnsi" w:cstheme="minorHAnsi"/>
          <w:b/>
          <w:bCs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BC6631" w:rsidRPr="00BD5CFC" w14:paraId="51A5D324" w14:textId="77777777" w:rsidTr="003B0470">
        <w:trPr>
          <w:trHeight w:val="558"/>
        </w:trPr>
        <w:tc>
          <w:tcPr>
            <w:tcW w:w="9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ABF0A" w14:textId="77777777" w:rsidR="00BC6631" w:rsidRPr="00360C80" w:rsidRDefault="00BC6631" w:rsidP="003B04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Pentru realizarea sarcinilor definite la secțiunea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evaluare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 xml:space="preserve"> este permisă utilizarea instrumentelor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gen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 xml:space="preserve">pentru rescriere de text, editare/review etc. </w:t>
            </w:r>
          </w:p>
          <w:p w14:paraId="538FB115" w14:textId="77777777" w:rsidR="00BC6631" w:rsidRPr="00360C80" w:rsidRDefault="00BC6631" w:rsidP="003B04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>Exemplele cele mai cunoscute de instrumente IAgen includ, dar nu se rezumă la: ChatGPT, Google Gemini, Copilot pentru text sau MidJourney pentru imagini.</w:t>
            </w:r>
          </w:p>
          <w:p w14:paraId="4A895349" w14:textId="77777777" w:rsidR="00BC6631" w:rsidRPr="00B4035C" w:rsidRDefault="00BC6631" w:rsidP="003B04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>Fiecare student va preciza, într-o declarație redactată distinct pentru fiecare sarcină de lucru, conform modelului din anexa 3 a Regulamentului privind utilizarea inteligenței artificiale generative în procesul educațional la UVT, instrumentul pe care l-a utilizat, modul în care a fost utilizat și partea din sarcină în care acesta a fost utilizat. Declarația va fi menționată de student la începutul sarcinii de lucru elaborate.</w:t>
            </w:r>
          </w:p>
          <w:p w14:paraId="114CFD80" w14:textId="77777777" w:rsidR="00BC6631" w:rsidRPr="00BD5CFC" w:rsidRDefault="00BC6631" w:rsidP="003B047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1F914658" w14:textId="77777777" w:rsidR="00BC6631" w:rsidRDefault="00BC6631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67596614" w:rsidR="00E0255D" w:rsidRPr="00C4385C" w:rsidRDefault="00E0255D" w:rsidP="00BC6631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16DAA08D" w:rsidR="00E0255D" w:rsidRPr="00C4385C" w:rsidRDefault="00BC663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</w:tcPr>
          <w:p w14:paraId="7D590296" w14:textId="25FB24A9" w:rsidR="00E0255D" w:rsidRPr="00C4385C" w:rsidRDefault="00BC663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1D62F51B" w:rsidR="00E0255D" w:rsidRPr="00C4385C" w:rsidRDefault="00BC663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70FA52D7" w:rsidR="00E0255D" w:rsidRPr="00C4385C" w:rsidRDefault="00BC663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</w:tcPr>
          <w:p w14:paraId="219FB6AC" w14:textId="48B38455" w:rsidR="00E0255D" w:rsidRPr="00C4385C" w:rsidRDefault="002F5CAE" w:rsidP="00752E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4C213948" w14:textId="7E396215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319F6BCE" w14:textId="7AF529DD" w:rsidR="00E0255D" w:rsidRPr="00C4385C" w:rsidRDefault="002F5CA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695" w:type="dxa"/>
          </w:tcPr>
          <w:p w14:paraId="4BF77FD9" w14:textId="595DC3AB" w:rsidR="00E0255D" w:rsidRPr="00C4385C" w:rsidRDefault="002F5CA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00494E" w:rsidRPr="00C4385C" w14:paraId="51B60B6B" w14:textId="77777777" w:rsidTr="0000494E">
        <w:trPr>
          <w:trHeight w:val="285"/>
        </w:trPr>
        <w:tc>
          <w:tcPr>
            <w:tcW w:w="2581" w:type="dxa"/>
            <w:vMerge w:val="restart"/>
          </w:tcPr>
          <w:p w14:paraId="55D0D379" w14:textId="6AA1504D" w:rsidR="0000494E" w:rsidRPr="00C4385C" w:rsidRDefault="00BC663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00494E"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  <w:vMerge w:val="restart"/>
          </w:tcPr>
          <w:p w14:paraId="474DB993" w14:textId="73EBA667" w:rsidR="0000494E" w:rsidRPr="00C4385C" w:rsidRDefault="00C534E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35342E">
              <w:rPr>
                <w:rFonts w:asciiTheme="minorHAnsi" w:hAnsiTheme="minorHAnsi" w:cstheme="minorHAnsi"/>
                <w:lang w:val="ro-RO"/>
              </w:rPr>
              <w:t>Elabora</w:t>
            </w:r>
            <w:r>
              <w:rPr>
                <w:rFonts w:asciiTheme="minorHAnsi" w:hAnsiTheme="minorHAnsi" w:cstheme="minorHAnsi"/>
                <w:lang w:val="ro-RO"/>
              </w:rPr>
              <w:t>rea</w:t>
            </w:r>
            <w:r w:rsidRPr="0035342E">
              <w:rPr>
                <w:rFonts w:asciiTheme="minorHAnsi" w:hAnsiTheme="minorHAnsi" w:cstheme="minorHAnsi"/>
                <w:lang w:val="ro-RO"/>
              </w:rPr>
              <w:t xml:space="preserve"> și susține</w:t>
            </w:r>
            <w:r>
              <w:rPr>
                <w:rFonts w:asciiTheme="minorHAnsi" w:hAnsiTheme="minorHAnsi" w:cstheme="minorHAnsi"/>
                <w:lang w:val="ro-RO"/>
              </w:rPr>
              <w:t xml:space="preserve">rea unei </w:t>
            </w:r>
            <w:r w:rsidRPr="0035342E">
              <w:rPr>
                <w:rFonts w:asciiTheme="minorHAnsi" w:hAnsiTheme="minorHAnsi" w:cstheme="minorHAnsi"/>
                <w:lang w:val="ro-RO"/>
              </w:rPr>
              <w:t>prezent</w:t>
            </w:r>
            <w:r>
              <w:rPr>
                <w:rFonts w:asciiTheme="minorHAnsi" w:hAnsiTheme="minorHAnsi" w:cstheme="minorHAnsi"/>
                <w:lang w:val="ro-RO"/>
              </w:rPr>
              <w:t>ă</w:t>
            </w:r>
            <w:r w:rsidRPr="0035342E">
              <w:rPr>
                <w:rFonts w:asciiTheme="minorHAnsi" w:hAnsiTheme="minorHAnsi" w:cstheme="minorHAnsi"/>
                <w:lang w:val="ro-RO"/>
              </w:rPr>
              <w:t>r</w:t>
            </w:r>
            <w:r>
              <w:rPr>
                <w:rFonts w:asciiTheme="minorHAnsi" w:hAnsiTheme="minorHAnsi" w:cstheme="minorHAnsi"/>
                <w:lang w:val="ro-RO"/>
              </w:rPr>
              <w:t>i</w:t>
            </w:r>
            <w:r w:rsidRPr="0035342E">
              <w:rPr>
                <w:rFonts w:asciiTheme="minorHAnsi" w:hAnsiTheme="minorHAnsi" w:cstheme="minorHAnsi"/>
                <w:lang w:val="ro-RO"/>
              </w:rPr>
              <w:t xml:space="preserve"> a </w:t>
            </w:r>
            <w:r>
              <w:rPr>
                <w:rFonts w:asciiTheme="minorHAnsi" w:hAnsiTheme="minorHAnsi" w:cstheme="minorHAnsi"/>
                <w:lang w:val="ro-RO"/>
              </w:rPr>
              <w:t>raportului de studiu</w:t>
            </w:r>
            <w:r w:rsidRPr="0035342E">
              <w:rPr>
                <w:rFonts w:asciiTheme="minorHAnsi" w:hAnsiTheme="minorHAnsi" w:cstheme="minorHAnsi"/>
                <w:lang w:val="ro-RO"/>
              </w:rPr>
              <w:t>, utilizând aplicația Power Point</w:t>
            </w:r>
            <w:r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3191" w:type="dxa"/>
          </w:tcPr>
          <w:p w14:paraId="0BD51678" w14:textId="5EB6DFAB" w:rsidR="0000494E" w:rsidRPr="00C4385C" w:rsidRDefault="00C534E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Examen oral </w:t>
            </w:r>
          </w:p>
        </w:tc>
        <w:tc>
          <w:tcPr>
            <w:tcW w:w="1695" w:type="dxa"/>
          </w:tcPr>
          <w:p w14:paraId="0AA4073B" w14:textId="51290328" w:rsidR="0000494E" w:rsidRPr="00C4385C" w:rsidRDefault="00C534E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100</w:t>
            </w:r>
            <w:r w:rsidR="0000494E">
              <w:rPr>
                <w:rFonts w:asciiTheme="minorHAnsi" w:hAnsiTheme="minorHAnsi" w:cstheme="minorHAnsi"/>
                <w:lang w:val="ro-RO"/>
              </w:rPr>
              <w:t>%</w:t>
            </w:r>
          </w:p>
        </w:tc>
      </w:tr>
      <w:tr w:rsidR="0000494E" w:rsidRPr="00C4385C" w14:paraId="710DC9DB" w14:textId="77777777" w:rsidTr="00802D13">
        <w:trPr>
          <w:trHeight w:val="285"/>
        </w:trPr>
        <w:tc>
          <w:tcPr>
            <w:tcW w:w="2581" w:type="dxa"/>
            <w:vMerge/>
          </w:tcPr>
          <w:p w14:paraId="6409D4D3" w14:textId="77777777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  <w:vMerge/>
          </w:tcPr>
          <w:p w14:paraId="68367C6A" w14:textId="77777777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0D4FDF94" w14:textId="7CE084FD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</w:tcPr>
          <w:p w14:paraId="4C40E7EA" w14:textId="2D6AFFB5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11397EBA" w:rsidR="00802D13" w:rsidRPr="00C4385C" w:rsidRDefault="002F5CA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C534EC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05A18702" w14:textId="21F3ACB5" w:rsidR="00C534EC" w:rsidRPr="00A739AA" w:rsidRDefault="00C534EC" w:rsidP="00C534EC">
            <w:pPr>
              <w:pStyle w:val="NoSpacing"/>
              <w:jc w:val="both"/>
              <w:rPr>
                <w:rFonts w:asciiTheme="minorHAnsi" w:hAnsiTheme="minorHAnsi" w:cstheme="minorHAnsi"/>
                <w:lang w:val="fr-FR"/>
              </w:rPr>
            </w:pPr>
            <w:r w:rsidRPr="00A739AA">
              <w:rPr>
                <w:rFonts w:asciiTheme="minorHAnsi" w:hAnsiTheme="minorHAnsi" w:cstheme="minorHAnsi"/>
                <w:lang w:val="fr-FR"/>
              </w:rPr>
              <w:t>Notarea cu minim 5 la evaluarea finală.</w:t>
            </w:r>
          </w:p>
          <w:p w14:paraId="63D51674" w14:textId="0F887890" w:rsidR="00C534EC" w:rsidRPr="00C4385C" w:rsidRDefault="00C534EC" w:rsidP="00C534E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 xml:space="preserve"> </w:t>
            </w:r>
          </w:p>
        </w:tc>
      </w:tr>
    </w:tbl>
    <w:p w14:paraId="4DF397D7" w14:textId="6A22DBE8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F6222EB" w14:textId="35000882" w:rsidR="00D72C01" w:rsidRDefault="00D72C01" w:rsidP="00802D13">
      <w:pPr>
        <w:rPr>
          <w:rFonts w:asciiTheme="minorHAnsi" w:eastAsia="Calibri" w:hAnsiTheme="minorHAnsi" w:cstheme="minorHAnsi"/>
        </w:rPr>
      </w:pPr>
    </w:p>
    <w:p w14:paraId="2707918E" w14:textId="63381C5F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1395CD2F" w14:textId="4FAFA68A" w:rsidR="00C35851" w:rsidRDefault="00BC6631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10</w:t>
      </w:r>
      <w:r w:rsidR="00C35851">
        <w:rPr>
          <w:rFonts w:asciiTheme="minorHAnsi" w:eastAsia="Calibri" w:hAnsiTheme="minorHAnsi" w:cstheme="minorHAnsi"/>
        </w:rPr>
        <w:t>/0</w:t>
      </w:r>
      <w:r w:rsidR="00DD30D3">
        <w:rPr>
          <w:rFonts w:asciiTheme="minorHAnsi" w:eastAsia="Calibri" w:hAnsiTheme="minorHAnsi" w:cstheme="minorHAnsi"/>
        </w:rPr>
        <w:t>2</w:t>
      </w:r>
      <w:r w:rsidR="00C35851">
        <w:rPr>
          <w:rFonts w:asciiTheme="minorHAnsi" w:eastAsia="Calibri" w:hAnsiTheme="minorHAnsi" w:cstheme="minorHAnsi"/>
        </w:rPr>
        <w:t>/202</w:t>
      </w:r>
      <w:r w:rsidR="00DD30D3">
        <w:rPr>
          <w:rFonts w:asciiTheme="minorHAnsi" w:eastAsia="Calibri" w:hAnsiTheme="minorHAnsi" w:cstheme="minorHAnsi"/>
        </w:rPr>
        <w:t>4</w:t>
      </w:r>
      <w:r w:rsidR="00C35851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</w:t>
      </w:r>
      <w:r w:rsidR="0000494E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Lect</w:t>
      </w:r>
      <w:r w:rsidR="00DD30D3">
        <w:rPr>
          <w:rFonts w:asciiTheme="minorHAnsi" w:eastAsia="Calibri" w:hAnsiTheme="minorHAnsi" w:cstheme="minorHAnsi"/>
        </w:rPr>
        <w:t>. univ. dr. Luiza Vlaicu</w:t>
      </w:r>
    </w:p>
    <w:p w14:paraId="02BBEA29" w14:textId="5D0D26C3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6054B908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2D4B42CC" w14:textId="1169D595" w:rsidR="00C35851" w:rsidRPr="00802D13" w:rsidRDefault="00C35851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</w:t>
      </w:r>
      <w:r w:rsidR="00BC6631">
        <w:rPr>
          <w:rFonts w:asciiTheme="minorHAnsi" w:eastAsia="Calibri" w:hAnsiTheme="minorHAnsi" w:cstheme="minorHAnsi"/>
        </w:rPr>
        <w:t>10</w:t>
      </w:r>
      <w:r w:rsidR="0000494E">
        <w:rPr>
          <w:rFonts w:asciiTheme="minorHAnsi" w:eastAsia="Calibri" w:hAnsiTheme="minorHAnsi" w:cstheme="minorHAnsi"/>
        </w:rPr>
        <w:t>/0</w:t>
      </w:r>
      <w:r w:rsidR="00DD30D3">
        <w:rPr>
          <w:rFonts w:asciiTheme="minorHAnsi" w:eastAsia="Calibri" w:hAnsiTheme="minorHAnsi" w:cstheme="minorHAnsi"/>
        </w:rPr>
        <w:t>2</w:t>
      </w:r>
      <w:r w:rsidR="0000494E">
        <w:rPr>
          <w:rFonts w:asciiTheme="minorHAnsi" w:eastAsia="Calibri" w:hAnsiTheme="minorHAnsi" w:cstheme="minorHAnsi"/>
        </w:rPr>
        <w:t>/202</w:t>
      </w:r>
      <w:r w:rsidR="00DD30D3">
        <w:rPr>
          <w:rFonts w:asciiTheme="minorHAnsi" w:eastAsia="Calibri" w:hAnsiTheme="minorHAnsi" w:cstheme="minorHAnsi"/>
        </w:rPr>
        <w:t>4</w:t>
      </w: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Prof. univ. dr. Cosmin Goian</w:t>
      </w:r>
    </w:p>
    <w:sectPr w:rsidR="00C35851" w:rsidRPr="00802D13" w:rsidSect="009E1C9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ACD88" w14:textId="77777777" w:rsidR="0006480D" w:rsidRDefault="0006480D" w:rsidP="003E226A">
      <w:r>
        <w:separator/>
      </w:r>
    </w:p>
  </w:endnote>
  <w:endnote w:type="continuationSeparator" w:id="0">
    <w:p w14:paraId="4B6139D0" w14:textId="77777777" w:rsidR="0006480D" w:rsidRDefault="0006480D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80F02" w14:textId="77777777" w:rsidR="0006480D" w:rsidRDefault="0006480D" w:rsidP="003E226A">
      <w:r>
        <w:separator/>
      </w:r>
    </w:p>
  </w:footnote>
  <w:footnote w:type="continuationSeparator" w:id="0">
    <w:p w14:paraId="1CE347CD" w14:textId="77777777" w:rsidR="0006480D" w:rsidRDefault="0006480D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762B"/>
    <w:multiLevelType w:val="hybridMultilevel"/>
    <w:tmpl w:val="5952F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FE0F3C"/>
    <w:multiLevelType w:val="hybridMultilevel"/>
    <w:tmpl w:val="96B05EA2"/>
    <w:lvl w:ilvl="0" w:tplc="9F980C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C0D8B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D6691"/>
    <w:multiLevelType w:val="hybridMultilevel"/>
    <w:tmpl w:val="F81E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D9E0E91"/>
    <w:multiLevelType w:val="hybridMultilevel"/>
    <w:tmpl w:val="AFCE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0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01506"/>
    <w:multiLevelType w:val="hybridMultilevel"/>
    <w:tmpl w:val="AEA6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46B6A"/>
    <w:multiLevelType w:val="hybridMultilevel"/>
    <w:tmpl w:val="8BE4295E"/>
    <w:lvl w:ilvl="0" w:tplc="7AF2FC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61817"/>
    <w:multiLevelType w:val="hybridMultilevel"/>
    <w:tmpl w:val="C1E89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75A69"/>
    <w:multiLevelType w:val="hybridMultilevel"/>
    <w:tmpl w:val="4F4C6B52"/>
    <w:lvl w:ilvl="0" w:tplc="5CE05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C915872"/>
    <w:multiLevelType w:val="hybridMultilevel"/>
    <w:tmpl w:val="45D691B0"/>
    <w:lvl w:ilvl="0" w:tplc="7F7090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CE7B6B"/>
    <w:multiLevelType w:val="hybridMultilevel"/>
    <w:tmpl w:val="90BE6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330912">
    <w:abstractNumId w:val="31"/>
  </w:num>
  <w:num w:numId="2" w16cid:durableId="1496729131">
    <w:abstractNumId w:val="0"/>
  </w:num>
  <w:num w:numId="3" w16cid:durableId="358050913">
    <w:abstractNumId w:val="16"/>
  </w:num>
  <w:num w:numId="4" w16cid:durableId="2029747088">
    <w:abstractNumId w:val="9"/>
  </w:num>
  <w:num w:numId="5" w16cid:durableId="1023288657">
    <w:abstractNumId w:val="36"/>
  </w:num>
  <w:num w:numId="6" w16cid:durableId="1229999361">
    <w:abstractNumId w:val="17"/>
  </w:num>
  <w:num w:numId="7" w16cid:durableId="1607156629">
    <w:abstractNumId w:val="10"/>
  </w:num>
  <w:num w:numId="8" w16cid:durableId="627509768">
    <w:abstractNumId w:val="7"/>
  </w:num>
  <w:num w:numId="9" w16cid:durableId="980963577">
    <w:abstractNumId w:val="24"/>
  </w:num>
  <w:num w:numId="10" w16cid:durableId="222639165">
    <w:abstractNumId w:val="22"/>
  </w:num>
  <w:num w:numId="11" w16cid:durableId="958604472">
    <w:abstractNumId w:val="19"/>
  </w:num>
  <w:num w:numId="12" w16cid:durableId="1309935565">
    <w:abstractNumId w:val="14"/>
  </w:num>
  <w:num w:numId="13" w16cid:durableId="1966425541">
    <w:abstractNumId w:val="33"/>
  </w:num>
  <w:num w:numId="14" w16cid:durableId="530268492">
    <w:abstractNumId w:val="4"/>
  </w:num>
  <w:num w:numId="15" w16cid:durableId="268703684">
    <w:abstractNumId w:val="15"/>
  </w:num>
  <w:num w:numId="16" w16cid:durableId="913008711">
    <w:abstractNumId w:val="27"/>
  </w:num>
  <w:num w:numId="17" w16cid:durableId="1338731985">
    <w:abstractNumId w:val="38"/>
  </w:num>
  <w:num w:numId="18" w16cid:durableId="520553083">
    <w:abstractNumId w:val="11"/>
  </w:num>
  <w:num w:numId="19" w16cid:durableId="403451768">
    <w:abstractNumId w:val="5"/>
  </w:num>
  <w:num w:numId="20" w16cid:durableId="1969164524">
    <w:abstractNumId w:val="20"/>
  </w:num>
  <w:num w:numId="21" w16cid:durableId="1580941540">
    <w:abstractNumId w:val="30"/>
  </w:num>
  <w:num w:numId="22" w16cid:durableId="1939294216">
    <w:abstractNumId w:val="37"/>
  </w:num>
  <w:num w:numId="23" w16cid:durableId="2139757315">
    <w:abstractNumId w:val="23"/>
  </w:num>
  <w:num w:numId="24" w16cid:durableId="1242569822">
    <w:abstractNumId w:val="35"/>
  </w:num>
  <w:num w:numId="25" w16cid:durableId="1754812230">
    <w:abstractNumId w:val="39"/>
  </w:num>
  <w:num w:numId="26" w16cid:durableId="446706531">
    <w:abstractNumId w:val="3"/>
  </w:num>
  <w:num w:numId="27" w16cid:durableId="1870990472">
    <w:abstractNumId w:val="26"/>
  </w:num>
  <w:num w:numId="28" w16cid:durableId="1595360109">
    <w:abstractNumId w:val="28"/>
  </w:num>
  <w:num w:numId="29" w16cid:durableId="1564178702">
    <w:abstractNumId w:val="8"/>
  </w:num>
  <w:num w:numId="30" w16cid:durableId="1964847469">
    <w:abstractNumId w:val="1"/>
  </w:num>
  <w:num w:numId="31" w16cid:durableId="1864519141">
    <w:abstractNumId w:val="13"/>
  </w:num>
  <w:num w:numId="32" w16cid:durableId="1399864557">
    <w:abstractNumId w:val="2"/>
  </w:num>
  <w:num w:numId="33" w16cid:durableId="1503399433">
    <w:abstractNumId w:val="29"/>
  </w:num>
  <w:num w:numId="34" w16cid:durableId="1193375689">
    <w:abstractNumId w:val="34"/>
  </w:num>
  <w:num w:numId="35" w16cid:durableId="2089570337">
    <w:abstractNumId w:val="21"/>
  </w:num>
  <w:num w:numId="36" w16cid:durableId="1792937120">
    <w:abstractNumId w:val="18"/>
  </w:num>
  <w:num w:numId="37" w16cid:durableId="1541819891">
    <w:abstractNumId w:val="32"/>
  </w:num>
  <w:num w:numId="38" w16cid:durableId="1331105140">
    <w:abstractNumId w:val="25"/>
  </w:num>
  <w:num w:numId="39" w16cid:durableId="1047605269">
    <w:abstractNumId w:val="6"/>
  </w:num>
  <w:num w:numId="40" w16cid:durableId="9200694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494E"/>
    <w:rsid w:val="00006384"/>
    <w:rsid w:val="00006A11"/>
    <w:rsid w:val="00017556"/>
    <w:rsid w:val="00027099"/>
    <w:rsid w:val="000273CC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6480D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1EBE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A7B62"/>
    <w:rsid w:val="001C7CDD"/>
    <w:rsid w:val="001D3077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24794"/>
    <w:rsid w:val="002415BB"/>
    <w:rsid w:val="00242267"/>
    <w:rsid w:val="0024351A"/>
    <w:rsid w:val="002458CB"/>
    <w:rsid w:val="00251A6A"/>
    <w:rsid w:val="002529AD"/>
    <w:rsid w:val="00256D69"/>
    <w:rsid w:val="002644F8"/>
    <w:rsid w:val="00271561"/>
    <w:rsid w:val="00272E14"/>
    <w:rsid w:val="0027478F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2F5CAE"/>
    <w:rsid w:val="003050F3"/>
    <w:rsid w:val="003147A3"/>
    <w:rsid w:val="00323381"/>
    <w:rsid w:val="00323D27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0463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2B30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13BC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23EE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83A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13A55"/>
    <w:rsid w:val="0083113F"/>
    <w:rsid w:val="00831232"/>
    <w:rsid w:val="00834D02"/>
    <w:rsid w:val="0083539C"/>
    <w:rsid w:val="00836ACA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1C98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D2D"/>
    <w:rsid w:val="00A35F5F"/>
    <w:rsid w:val="00A36DFB"/>
    <w:rsid w:val="00A431E1"/>
    <w:rsid w:val="00A47B99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B6D7C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63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16B23"/>
    <w:rsid w:val="00C220D1"/>
    <w:rsid w:val="00C35851"/>
    <w:rsid w:val="00C4385C"/>
    <w:rsid w:val="00C459AB"/>
    <w:rsid w:val="00C47DF9"/>
    <w:rsid w:val="00C534EC"/>
    <w:rsid w:val="00C56921"/>
    <w:rsid w:val="00C56DBF"/>
    <w:rsid w:val="00C60018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19"/>
    <w:rsid w:val="00D32266"/>
    <w:rsid w:val="00D353C3"/>
    <w:rsid w:val="00D371EC"/>
    <w:rsid w:val="00D42360"/>
    <w:rsid w:val="00D425EF"/>
    <w:rsid w:val="00D47DAF"/>
    <w:rsid w:val="00D549C9"/>
    <w:rsid w:val="00D563C7"/>
    <w:rsid w:val="00D64A96"/>
    <w:rsid w:val="00D726F9"/>
    <w:rsid w:val="00D72C01"/>
    <w:rsid w:val="00D87273"/>
    <w:rsid w:val="00D91691"/>
    <w:rsid w:val="00D96DBF"/>
    <w:rsid w:val="00DA177E"/>
    <w:rsid w:val="00DA1DFF"/>
    <w:rsid w:val="00DA33CD"/>
    <w:rsid w:val="00DB0E7F"/>
    <w:rsid w:val="00DB40F7"/>
    <w:rsid w:val="00DB4EA0"/>
    <w:rsid w:val="00DC7289"/>
    <w:rsid w:val="00DC767D"/>
    <w:rsid w:val="00DD0225"/>
    <w:rsid w:val="00DD30D3"/>
    <w:rsid w:val="00DF6E13"/>
    <w:rsid w:val="00E0255D"/>
    <w:rsid w:val="00E03DFB"/>
    <w:rsid w:val="00E05920"/>
    <w:rsid w:val="00E16DB4"/>
    <w:rsid w:val="00E22FA8"/>
    <w:rsid w:val="00E30C9B"/>
    <w:rsid w:val="00E30D12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A3979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1C6A"/>
    <w:rsid w:val="00FB2AB3"/>
    <w:rsid w:val="00FB319C"/>
    <w:rsid w:val="00FB360B"/>
    <w:rsid w:val="00FB5591"/>
    <w:rsid w:val="00FB732C"/>
    <w:rsid w:val="00FD26C7"/>
    <w:rsid w:val="00FD2998"/>
    <w:rsid w:val="00FE26A0"/>
    <w:rsid w:val="00FE2FA1"/>
    <w:rsid w:val="00FE4A55"/>
    <w:rsid w:val="00FE53B6"/>
    <w:rsid w:val="00FE5CE2"/>
    <w:rsid w:val="00FE5E9D"/>
    <w:rsid w:val="00FF4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link w:val="NoSpacingChar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NoSpacingChar">
    <w:name w:val="No Spacing Char"/>
    <w:link w:val="NoSpacing"/>
    <w:uiPriority w:val="1"/>
    <w:rsid w:val="006E283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Luiza V</cp:lastModifiedBy>
  <cp:revision>24</cp:revision>
  <cp:lastPrinted>2021-09-21T09:15:00Z</cp:lastPrinted>
  <dcterms:created xsi:type="dcterms:W3CDTF">2021-04-21T13:10:00Z</dcterms:created>
  <dcterms:modified xsi:type="dcterms:W3CDTF">2026-02-16T15:36:00Z</dcterms:modified>
</cp:coreProperties>
</file>